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745D" w14:textId="77777777" w:rsidR="00911DF1" w:rsidRDefault="005F6502">
      <w:pPr>
        <w:pStyle w:val="BodyText"/>
        <w:ind w:left="54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9974C0" wp14:editId="369974C1">
            <wp:extent cx="1849282" cy="6496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82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745E" w14:textId="77777777" w:rsidR="00911DF1" w:rsidRDefault="00911DF1">
      <w:pPr>
        <w:pStyle w:val="BodyText"/>
        <w:rPr>
          <w:rFonts w:ascii="Times New Roman"/>
          <w:sz w:val="20"/>
        </w:rPr>
      </w:pPr>
    </w:p>
    <w:p w14:paraId="3699745F" w14:textId="77777777" w:rsidR="00911DF1" w:rsidRDefault="00911DF1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32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1"/>
      </w:tblGrid>
      <w:tr w:rsidR="00911DF1" w14:paraId="36997461" w14:textId="77777777">
        <w:trPr>
          <w:trHeight w:hRule="exact" w:val="354"/>
        </w:trPr>
        <w:tc>
          <w:tcPr>
            <w:tcW w:w="7301" w:type="dxa"/>
          </w:tcPr>
          <w:p w14:paraId="36997460" w14:textId="66FCDF2F" w:rsidR="00911DF1" w:rsidRDefault="00EA7A32">
            <w:pPr>
              <w:pStyle w:val="TableParagraph"/>
              <w:spacing w:line="325" w:lineRule="exact"/>
              <w:ind w:left="178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HDHS Advisory Committee Minutes</w:t>
            </w:r>
          </w:p>
        </w:tc>
      </w:tr>
      <w:tr w:rsidR="00911DF1" w14:paraId="36997463" w14:textId="77777777">
        <w:trPr>
          <w:trHeight w:hRule="exact" w:val="354"/>
        </w:trPr>
        <w:tc>
          <w:tcPr>
            <w:tcW w:w="7301" w:type="dxa"/>
          </w:tcPr>
          <w:p w14:paraId="36997462" w14:textId="77777777" w:rsidR="00911DF1" w:rsidRDefault="005F6502">
            <w:pPr>
              <w:pStyle w:val="TableParagraph"/>
              <w:spacing w:line="360" w:lineRule="exact"/>
              <w:ind w:left="179" w:right="179"/>
              <w:jc w:val="center"/>
              <w:rPr>
                <w:sz w:val="32"/>
              </w:rPr>
            </w:pPr>
            <w:r>
              <w:rPr>
                <w:sz w:val="32"/>
              </w:rPr>
              <w:t>November 9, 2018 @  9:30am – 11:00am Room 4028</w:t>
            </w:r>
          </w:p>
        </w:tc>
      </w:tr>
    </w:tbl>
    <w:p w14:paraId="36997464" w14:textId="77777777" w:rsidR="00911DF1" w:rsidRDefault="00911DF1">
      <w:pPr>
        <w:pStyle w:val="BodyText"/>
        <w:rPr>
          <w:rFonts w:ascii="Times New Roman"/>
          <w:sz w:val="20"/>
        </w:rPr>
      </w:pPr>
    </w:p>
    <w:p w14:paraId="36997465" w14:textId="77777777" w:rsidR="00911DF1" w:rsidRDefault="005F6502">
      <w:pPr>
        <w:pStyle w:val="BodyText"/>
        <w:spacing w:before="167" w:line="276" w:lineRule="auto"/>
        <w:ind w:left="112" w:right="450"/>
      </w:pPr>
      <w:r>
        <w:rPr>
          <w:sz w:val="26"/>
          <w:u w:val="single"/>
        </w:rPr>
        <w:t>Committee Description</w:t>
      </w:r>
      <w:r>
        <w:rPr>
          <w:sz w:val="26"/>
        </w:rPr>
        <w:t xml:space="preserve">: The </w:t>
      </w:r>
      <w:r>
        <w:t>Human Development/Human Services Advisory Committee meets to enhance students’ academic experience and support the employment needs of local human services organizations</w:t>
      </w:r>
    </w:p>
    <w:p w14:paraId="36997466" w14:textId="77777777" w:rsidR="00911DF1" w:rsidRDefault="00911DF1">
      <w:pPr>
        <w:pStyle w:val="BodyText"/>
        <w:spacing w:before="4"/>
        <w:rPr>
          <w:sz w:val="16"/>
        </w:rPr>
      </w:pPr>
    </w:p>
    <w:p w14:paraId="36997467" w14:textId="77777777" w:rsidR="00911DF1" w:rsidRDefault="005F6502">
      <w:pPr>
        <w:ind w:left="112"/>
        <w:rPr>
          <w:sz w:val="26"/>
        </w:rPr>
      </w:pPr>
      <w:r>
        <w:rPr>
          <w:sz w:val="26"/>
          <w:u w:val="single"/>
        </w:rPr>
        <w:t>Committee Organizations</w:t>
      </w:r>
      <w:r>
        <w:rPr>
          <w:sz w:val="26"/>
        </w:rPr>
        <w:t>:</w:t>
      </w:r>
    </w:p>
    <w:p w14:paraId="36997468" w14:textId="77777777" w:rsidR="00911DF1" w:rsidRDefault="005F6502">
      <w:pPr>
        <w:pStyle w:val="BodyText"/>
        <w:spacing w:before="145"/>
        <w:ind w:left="112"/>
      </w:pPr>
      <w:r>
        <w:rPr>
          <w:b/>
        </w:rPr>
        <w:t>Cuesta College</w:t>
      </w:r>
      <w:r>
        <w:t>: Denae Boggs, Bailey Drechsler, Lisa Huet, Starlene Graber</w:t>
      </w:r>
    </w:p>
    <w:p w14:paraId="36997469" w14:textId="77777777" w:rsidR="00911DF1" w:rsidRDefault="00911DF1">
      <w:pPr>
        <w:pStyle w:val="BodyText"/>
      </w:pPr>
    </w:p>
    <w:p w14:paraId="3699746A" w14:textId="6F5D24E3" w:rsidR="00911DF1" w:rsidRDefault="005F6502">
      <w:pPr>
        <w:pStyle w:val="BodyText"/>
        <w:spacing w:line="276" w:lineRule="auto"/>
        <w:ind w:left="111"/>
      </w:pPr>
      <w:r>
        <w:rPr>
          <w:b/>
        </w:rPr>
        <w:t>Community Organizations</w:t>
      </w:r>
      <w:r w:rsidR="00EA7A32">
        <w:rPr>
          <w:b/>
        </w:rPr>
        <w:t xml:space="preserve"> Present</w:t>
      </w:r>
      <w:r w:rsidR="00EA7A32">
        <w:t xml:space="preserve">: </w:t>
      </w:r>
      <w:r>
        <w:t>Allan Hancock College</w:t>
      </w:r>
      <w:r w:rsidR="00EA7A32">
        <w:t xml:space="preserve"> (John Lovern)</w:t>
      </w:r>
      <w:r>
        <w:t>, SLO County Drug and Alcohol Services</w:t>
      </w:r>
      <w:r w:rsidR="00EA7A32">
        <w:t xml:space="preserve"> (Colin </w:t>
      </w:r>
      <w:proofErr w:type="spellStart"/>
      <w:r w:rsidR="00EA7A32">
        <w:t>Quennell</w:t>
      </w:r>
      <w:proofErr w:type="spellEnd"/>
      <w:r w:rsidR="00EA7A32">
        <w:t>)</w:t>
      </w:r>
      <w:r>
        <w:t xml:space="preserve">, SLO County </w:t>
      </w:r>
      <w:r w:rsidR="00EA7A32">
        <w:t>Behavioral Health (Sharon Lovelady),</w:t>
      </w:r>
      <w:r>
        <w:t xml:space="preserve"> CASA</w:t>
      </w:r>
      <w:r w:rsidR="00EA7A32">
        <w:t xml:space="preserve"> (Melanie Barket)</w:t>
      </w:r>
      <w:r>
        <w:t>, At</w:t>
      </w:r>
      <w:r w:rsidR="00EA7A32">
        <w:t>ascadero High School</w:t>
      </w:r>
      <w:r>
        <w:t xml:space="preserve"> (Kamala Proulx)</w:t>
      </w:r>
      <w:r w:rsidR="00EA7A32">
        <w:t>, Aspire Counseling Services (Joe Ferra)</w:t>
      </w:r>
    </w:p>
    <w:p w14:paraId="3699746B" w14:textId="77777777" w:rsidR="00911DF1" w:rsidRDefault="00911DF1">
      <w:pPr>
        <w:pStyle w:val="BodyText"/>
        <w:spacing w:before="4"/>
        <w:rPr>
          <w:sz w:val="16"/>
        </w:rPr>
      </w:pPr>
    </w:p>
    <w:p w14:paraId="3699746C" w14:textId="77777777" w:rsidR="00911DF1" w:rsidRDefault="005F6502">
      <w:pPr>
        <w:pStyle w:val="BodyText"/>
        <w:spacing w:before="1"/>
        <w:ind w:left="112"/>
      </w:pPr>
      <w:r>
        <w:rPr>
          <w:sz w:val="26"/>
          <w:u w:val="single"/>
        </w:rPr>
        <w:t>Committee Initiatives</w:t>
      </w:r>
      <w:r>
        <w:rPr>
          <w:sz w:val="26"/>
        </w:rPr>
        <w:t xml:space="preserve">: </w:t>
      </w:r>
      <w:r>
        <w:t>To provide information to the community and to receive feedback for program currency and improvement.</w:t>
      </w:r>
    </w:p>
    <w:p w14:paraId="3699746D" w14:textId="77777777" w:rsidR="00911DF1" w:rsidRDefault="00911DF1">
      <w:pPr>
        <w:pStyle w:val="BodyText"/>
        <w:spacing w:before="1"/>
        <w:rPr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2070"/>
        <w:gridCol w:w="1260"/>
        <w:gridCol w:w="2123"/>
        <w:gridCol w:w="3499"/>
      </w:tblGrid>
      <w:tr w:rsidR="00911DF1" w14:paraId="36997473" w14:textId="77777777" w:rsidTr="00EA7A32">
        <w:trPr>
          <w:trHeight w:hRule="exact" w:val="962"/>
        </w:trPr>
        <w:tc>
          <w:tcPr>
            <w:tcW w:w="4574" w:type="dxa"/>
          </w:tcPr>
          <w:p w14:paraId="3699746E" w14:textId="77777777" w:rsidR="00911DF1" w:rsidRDefault="005F6502">
            <w:pPr>
              <w:pStyle w:val="TableParagraph"/>
              <w:spacing w:line="317" w:lineRule="exact"/>
              <w:ind w:left="1799" w:right="1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AGENDA ITEMS</w:t>
            </w:r>
          </w:p>
        </w:tc>
        <w:tc>
          <w:tcPr>
            <w:tcW w:w="2070" w:type="dxa"/>
          </w:tcPr>
          <w:p w14:paraId="3699746F" w14:textId="77777777" w:rsidR="00911DF1" w:rsidRDefault="005F6502">
            <w:pPr>
              <w:pStyle w:val="TableParagraph"/>
              <w:spacing w:line="317" w:lineRule="exact"/>
              <w:ind w:left="256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WHO</w:t>
            </w:r>
          </w:p>
        </w:tc>
        <w:tc>
          <w:tcPr>
            <w:tcW w:w="1260" w:type="dxa"/>
          </w:tcPr>
          <w:p w14:paraId="36997470" w14:textId="77777777" w:rsidR="00911DF1" w:rsidRDefault="005F6502">
            <w:pPr>
              <w:pStyle w:val="TableParagraph"/>
              <w:spacing w:line="317" w:lineRule="exact"/>
              <w:ind w:left="219" w:right="2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TIME</w:t>
            </w:r>
          </w:p>
        </w:tc>
        <w:tc>
          <w:tcPr>
            <w:tcW w:w="2123" w:type="dxa"/>
          </w:tcPr>
          <w:p w14:paraId="36997471" w14:textId="77777777" w:rsidR="00911DF1" w:rsidRDefault="005F6502">
            <w:pPr>
              <w:pStyle w:val="TableParagraph"/>
              <w:spacing w:line="317" w:lineRule="exact"/>
              <w:ind w:left="82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INTENT</w:t>
            </w:r>
          </w:p>
        </w:tc>
        <w:tc>
          <w:tcPr>
            <w:tcW w:w="3499" w:type="dxa"/>
          </w:tcPr>
          <w:p w14:paraId="36997472" w14:textId="77777777" w:rsidR="00911DF1" w:rsidRDefault="005F6502">
            <w:pPr>
              <w:pStyle w:val="TableParagraph"/>
              <w:ind w:left="235" w:right="215" w:firstLine="256"/>
              <w:rPr>
                <w:b/>
                <w:sz w:val="26"/>
              </w:rPr>
            </w:pPr>
            <w:r>
              <w:rPr>
                <w:b/>
                <w:sz w:val="26"/>
              </w:rPr>
              <w:t>ACCJC Standard and/or Institutional Goal/Objective</w:t>
            </w:r>
          </w:p>
        </w:tc>
      </w:tr>
      <w:tr w:rsidR="00911DF1" w14:paraId="36997479" w14:textId="77777777" w:rsidTr="00EA7A32">
        <w:trPr>
          <w:trHeight w:hRule="exact" w:val="326"/>
        </w:trPr>
        <w:tc>
          <w:tcPr>
            <w:tcW w:w="4574" w:type="dxa"/>
          </w:tcPr>
          <w:p w14:paraId="36997474" w14:textId="77777777" w:rsidR="00911DF1" w:rsidRDefault="005F6502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1. Welcome &amp; Introductions</w:t>
            </w:r>
          </w:p>
        </w:tc>
        <w:tc>
          <w:tcPr>
            <w:tcW w:w="2070" w:type="dxa"/>
          </w:tcPr>
          <w:p w14:paraId="36997475" w14:textId="77777777" w:rsidR="00911DF1" w:rsidRDefault="005F6502">
            <w:pPr>
              <w:pStyle w:val="TableParagraph"/>
              <w:spacing w:line="317" w:lineRule="exact"/>
              <w:ind w:left="256" w:right="261"/>
              <w:jc w:val="center"/>
              <w:rPr>
                <w:sz w:val="26"/>
              </w:rPr>
            </w:pPr>
            <w:r>
              <w:rPr>
                <w:sz w:val="26"/>
              </w:rPr>
              <w:t>Denae/All</w:t>
            </w:r>
          </w:p>
        </w:tc>
        <w:tc>
          <w:tcPr>
            <w:tcW w:w="1260" w:type="dxa"/>
          </w:tcPr>
          <w:p w14:paraId="36997476" w14:textId="77777777" w:rsidR="00911DF1" w:rsidRDefault="005F6502">
            <w:pPr>
              <w:pStyle w:val="TableParagraph"/>
              <w:spacing w:line="317" w:lineRule="exact"/>
              <w:ind w:left="219" w:right="219"/>
              <w:jc w:val="center"/>
              <w:rPr>
                <w:sz w:val="26"/>
              </w:rPr>
            </w:pPr>
            <w:r>
              <w:rPr>
                <w:sz w:val="26"/>
              </w:rPr>
              <w:t>3 min</w:t>
            </w:r>
          </w:p>
        </w:tc>
        <w:tc>
          <w:tcPr>
            <w:tcW w:w="2123" w:type="dxa"/>
          </w:tcPr>
          <w:p w14:paraId="36997477" w14:textId="77777777" w:rsidR="00911DF1" w:rsidRDefault="005F6502">
            <w:pPr>
              <w:pStyle w:val="TableParagraph"/>
              <w:spacing w:line="317" w:lineRule="exact"/>
              <w:ind w:left="82" w:right="83"/>
              <w:jc w:val="center"/>
              <w:rPr>
                <w:sz w:val="26"/>
              </w:rPr>
            </w:pPr>
            <w:r>
              <w:rPr>
                <w:sz w:val="26"/>
              </w:rPr>
              <w:t>Information</w:t>
            </w:r>
          </w:p>
        </w:tc>
        <w:tc>
          <w:tcPr>
            <w:tcW w:w="3499" w:type="dxa"/>
          </w:tcPr>
          <w:p w14:paraId="36997478" w14:textId="77777777" w:rsidR="00911DF1" w:rsidRDefault="00911DF1"/>
        </w:tc>
      </w:tr>
      <w:tr w:rsidR="00911DF1" w14:paraId="36997480" w14:textId="77777777" w:rsidTr="00EA7A32">
        <w:trPr>
          <w:trHeight w:hRule="exact" w:val="523"/>
        </w:trPr>
        <w:tc>
          <w:tcPr>
            <w:tcW w:w="4574" w:type="dxa"/>
          </w:tcPr>
          <w:p w14:paraId="3699747A" w14:textId="77777777" w:rsidR="00911DF1" w:rsidRDefault="005F6502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2.  Approval of Agenda</w:t>
            </w:r>
          </w:p>
        </w:tc>
        <w:tc>
          <w:tcPr>
            <w:tcW w:w="2070" w:type="dxa"/>
          </w:tcPr>
          <w:p w14:paraId="3699747B" w14:textId="77777777" w:rsidR="00911DF1" w:rsidRDefault="005F6502">
            <w:pPr>
              <w:pStyle w:val="TableParagraph"/>
              <w:spacing w:line="317" w:lineRule="exact"/>
              <w:ind w:left="259" w:right="261"/>
              <w:jc w:val="center"/>
              <w:rPr>
                <w:sz w:val="26"/>
              </w:rPr>
            </w:pPr>
            <w:r>
              <w:rPr>
                <w:sz w:val="26"/>
              </w:rPr>
              <w:t>Bailey</w:t>
            </w:r>
          </w:p>
        </w:tc>
        <w:tc>
          <w:tcPr>
            <w:tcW w:w="1260" w:type="dxa"/>
          </w:tcPr>
          <w:p w14:paraId="3699747C" w14:textId="77777777" w:rsidR="00911DF1" w:rsidRDefault="005F6502">
            <w:pPr>
              <w:pStyle w:val="TableParagraph"/>
              <w:spacing w:line="317" w:lineRule="exact"/>
              <w:ind w:left="219" w:right="219"/>
              <w:jc w:val="center"/>
              <w:rPr>
                <w:sz w:val="26"/>
              </w:rPr>
            </w:pPr>
            <w:r>
              <w:rPr>
                <w:sz w:val="26"/>
              </w:rPr>
              <w:t>3 min</w:t>
            </w:r>
          </w:p>
        </w:tc>
        <w:tc>
          <w:tcPr>
            <w:tcW w:w="2123" w:type="dxa"/>
          </w:tcPr>
          <w:p w14:paraId="3699747D" w14:textId="543D5D21" w:rsidR="00911DF1" w:rsidRDefault="00EA7A32">
            <w:pPr>
              <w:pStyle w:val="TableParagraph"/>
              <w:spacing w:line="317" w:lineRule="exact"/>
              <w:ind w:left="82" w:right="83"/>
              <w:jc w:val="center"/>
              <w:rPr>
                <w:sz w:val="26"/>
              </w:rPr>
            </w:pPr>
            <w:r>
              <w:rPr>
                <w:sz w:val="26"/>
              </w:rPr>
              <w:t>Approved</w:t>
            </w:r>
          </w:p>
        </w:tc>
        <w:tc>
          <w:tcPr>
            <w:tcW w:w="3499" w:type="dxa"/>
          </w:tcPr>
          <w:p w14:paraId="3699747E" w14:textId="77777777" w:rsidR="00911DF1" w:rsidRDefault="005F6502">
            <w:pPr>
              <w:pStyle w:val="TableParagraph"/>
              <w:spacing w:line="256" w:lineRule="exact"/>
              <w:rPr>
                <w:sz w:val="21"/>
              </w:rPr>
            </w:pPr>
            <w:r>
              <w:rPr>
                <w:b/>
                <w:sz w:val="21"/>
              </w:rPr>
              <w:t>Standard IV A</w:t>
            </w:r>
            <w:r>
              <w:rPr>
                <w:sz w:val="21"/>
              </w:rPr>
              <w:t>:</w:t>
            </w:r>
          </w:p>
          <w:p w14:paraId="3699747F" w14:textId="77777777" w:rsidR="00911DF1" w:rsidRDefault="005F65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Decision-Making Roles and Processes</w:t>
            </w:r>
          </w:p>
        </w:tc>
      </w:tr>
      <w:tr w:rsidR="00911DF1" w14:paraId="36997487" w14:textId="77777777" w:rsidTr="007319C5">
        <w:trPr>
          <w:trHeight w:hRule="exact" w:val="2898"/>
        </w:trPr>
        <w:tc>
          <w:tcPr>
            <w:tcW w:w="4574" w:type="dxa"/>
          </w:tcPr>
          <w:p w14:paraId="3B5FE007" w14:textId="77777777" w:rsidR="00B936F4" w:rsidRDefault="005F6502" w:rsidP="00EA7A32">
            <w:pPr>
              <w:pStyle w:val="TableParagraph"/>
              <w:ind w:right="1291"/>
              <w:rPr>
                <w:sz w:val="26"/>
              </w:rPr>
            </w:pPr>
            <w:r>
              <w:rPr>
                <w:sz w:val="26"/>
              </w:rPr>
              <w:t>3. Departmental &amp; College Updates</w:t>
            </w:r>
            <w:r w:rsidR="00B936F4">
              <w:rPr>
                <w:sz w:val="26"/>
              </w:rPr>
              <w:t>:</w:t>
            </w:r>
          </w:p>
          <w:p w14:paraId="3F468777" w14:textId="77777777" w:rsidR="00911DF1" w:rsidRDefault="00B936F4" w:rsidP="00B936F4">
            <w:pPr>
              <w:pStyle w:val="TableParagraph"/>
              <w:numPr>
                <w:ilvl w:val="0"/>
                <w:numId w:val="8"/>
              </w:numPr>
              <w:ind w:right="1291"/>
              <w:rPr>
                <w:sz w:val="26"/>
              </w:rPr>
            </w:pPr>
            <w:r>
              <w:rPr>
                <w:sz w:val="26"/>
              </w:rPr>
              <w:t>Degrees &amp; Certificates</w:t>
            </w:r>
          </w:p>
          <w:p w14:paraId="36997481" w14:textId="00E34E2C" w:rsidR="00B936F4" w:rsidRDefault="00B936F4" w:rsidP="00B936F4">
            <w:pPr>
              <w:pStyle w:val="TableParagraph"/>
              <w:numPr>
                <w:ilvl w:val="0"/>
                <w:numId w:val="8"/>
              </w:numPr>
              <w:ind w:right="1291"/>
              <w:rPr>
                <w:sz w:val="26"/>
              </w:rPr>
            </w:pPr>
            <w:r>
              <w:rPr>
                <w:sz w:val="26"/>
              </w:rPr>
              <w:t>Club formation</w:t>
            </w:r>
          </w:p>
        </w:tc>
        <w:tc>
          <w:tcPr>
            <w:tcW w:w="2070" w:type="dxa"/>
          </w:tcPr>
          <w:p w14:paraId="36997482" w14:textId="77777777" w:rsidR="00911DF1" w:rsidRDefault="005F6502">
            <w:pPr>
              <w:pStyle w:val="TableParagraph"/>
              <w:spacing w:line="317" w:lineRule="exact"/>
              <w:ind w:left="259" w:right="261"/>
              <w:jc w:val="center"/>
              <w:rPr>
                <w:sz w:val="26"/>
              </w:rPr>
            </w:pPr>
            <w:r>
              <w:rPr>
                <w:sz w:val="26"/>
              </w:rPr>
              <w:t>Denae, Bailey</w:t>
            </w:r>
          </w:p>
        </w:tc>
        <w:tc>
          <w:tcPr>
            <w:tcW w:w="1260" w:type="dxa"/>
          </w:tcPr>
          <w:p w14:paraId="36997483" w14:textId="77777777" w:rsidR="00911DF1" w:rsidRDefault="005F6502">
            <w:pPr>
              <w:pStyle w:val="TableParagraph"/>
              <w:spacing w:line="317" w:lineRule="exact"/>
              <w:ind w:left="219" w:right="220"/>
              <w:jc w:val="center"/>
              <w:rPr>
                <w:sz w:val="26"/>
              </w:rPr>
            </w:pPr>
            <w:r>
              <w:rPr>
                <w:sz w:val="26"/>
              </w:rPr>
              <w:t>15 min</w:t>
            </w:r>
          </w:p>
        </w:tc>
        <w:tc>
          <w:tcPr>
            <w:tcW w:w="2123" w:type="dxa"/>
          </w:tcPr>
          <w:p w14:paraId="3CCEC5F7" w14:textId="638D6594" w:rsidR="0009026C" w:rsidRPr="00CF7DCB" w:rsidRDefault="0009026C" w:rsidP="0009026C">
            <w:pPr>
              <w:pStyle w:val="TableParagraph"/>
              <w:spacing w:line="317" w:lineRule="exact"/>
              <w:ind w:left="82" w:right="83"/>
              <w:jc w:val="center"/>
              <w:rPr>
                <w:sz w:val="20"/>
                <w:szCs w:val="20"/>
                <w:highlight w:val="yellow"/>
              </w:rPr>
            </w:pPr>
            <w:r w:rsidRPr="00CF7DCB">
              <w:rPr>
                <w:sz w:val="26"/>
                <w:szCs w:val="26"/>
                <w:highlight w:val="yellow"/>
              </w:rPr>
              <w:t>Approved</w:t>
            </w:r>
          </w:p>
          <w:p w14:paraId="5E28BC9C" w14:textId="1CC1405C" w:rsidR="0009026C" w:rsidRPr="00CF7DCB" w:rsidRDefault="0009026C" w:rsidP="0009026C">
            <w:pPr>
              <w:pStyle w:val="TableParagraph"/>
              <w:spacing w:line="317" w:lineRule="exact"/>
              <w:ind w:left="82" w:right="83"/>
              <w:rPr>
                <w:sz w:val="20"/>
                <w:szCs w:val="20"/>
                <w:highlight w:val="yellow"/>
              </w:rPr>
            </w:pPr>
            <w:r w:rsidRPr="00CF7DCB">
              <w:rPr>
                <w:sz w:val="20"/>
                <w:szCs w:val="20"/>
                <w:highlight w:val="yellow"/>
              </w:rPr>
              <w:t>Degrees &amp; Certificates:</w:t>
            </w:r>
          </w:p>
          <w:p w14:paraId="40F33013" w14:textId="62B37F28" w:rsidR="007319C5" w:rsidRPr="00CF7DCB" w:rsidRDefault="007319C5" w:rsidP="00EA7A32">
            <w:pPr>
              <w:pStyle w:val="TableParagraph"/>
              <w:spacing w:line="317" w:lineRule="exact"/>
              <w:ind w:left="82" w:right="83"/>
              <w:jc w:val="center"/>
              <w:rPr>
                <w:sz w:val="15"/>
                <w:szCs w:val="15"/>
                <w:highlight w:val="yellow"/>
              </w:rPr>
            </w:pPr>
            <w:r w:rsidRPr="00CF7DCB">
              <w:rPr>
                <w:sz w:val="15"/>
                <w:szCs w:val="15"/>
                <w:highlight w:val="yellow"/>
              </w:rPr>
              <w:t>HDHS, Social Justice, Social Work, Addiction</w:t>
            </w:r>
            <w:r w:rsidR="0009026C" w:rsidRPr="00CF7DCB">
              <w:rPr>
                <w:sz w:val="15"/>
                <w:szCs w:val="15"/>
                <w:highlight w:val="yellow"/>
              </w:rPr>
              <w:t xml:space="preserve"> Treatment Studies, Addiction Studies Foundations,</w:t>
            </w:r>
            <w:r w:rsidRPr="00CF7DCB">
              <w:rPr>
                <w:sz w:val="15"/>
                <w:szCs w:val="15"/>
                <w:highlight w:val="yellow"/>
              </w:rPr>
              <w:t xml:space="preserve"> Paraprofessional</w:t>
            </w:r>
            <w:r w:rsidR="0009026C" w:rsidRPr="00CF7DCB">
              <w:rPr>
                <w:sz w:val="15"/>
                <w:szCs w:val="15"/>
                <w:highlight w:val="yellow"/>
              </w:rPr>
              <w:t xml:space="preserve"> Counseling Skills, </w:t>
            </w:r>
            <w:r w:rsidRPr="00CF7DCB">
              <w:rPr>
                <w:sz w:val="15"/>
                <w:szCs w:val="15"/>
                <w:highlight w:val="yellow"/>
              </w:rPr>
              <w:t>Parent</w:t>
            </w:r>
            <w:r w:rsidR="0009026C" w:rsidRPr="00CF7DCB">
              <w:rPr>
                <w:sz w:val="15"/>
                <w:szCs w:val="15"/>
                <w:highlight w:val="yellow"/>
              </w:rPr>
              <w:t>ing</w:t>
            </w:r>
            <w:r w:rsidRPr="00CF7DCB">
              <w:rPr>
                <w:sz w:val="15"/>
                <w:szCs w:val="15"/>
                <w:highlight w:val="yellow"/>
              </w:rPr>
              <w:t xml:space="preserve"> Educat</w:t>
            </w:r>
            <w:r w:rsidR="0009026C" w:rsidRPr="00CF7DCB">
              <w:rPr>
                <w:sz w:val="15"/>
                <w:szCs w:val="15"/>
                <w:highlight w:val="yellow"/>
              </w:rPr>
              <w:t>ion</w:t>
            </w:r>
            <w:r w:rsidRPr="00CF7DCB">
              <w:rPr>
                <w:sz w:val="15"/>
                <w:szCs w:val="15"/>
                <w:highlight w:val="yellow"/>
              </w:rPr>
              <w:t>/</w:t>
            </w:r>
            <w:r w:rsidR="0009026C" w:rsidRPr="00CF7DCB">
              <w:rPr>
                <w:sz w:val="15"/>
                <w:szCs w:val="15"/>
                <w:highlight w:val="yellow"/>
              </w:rPr>
              <w:t xml:space="preserve">Family </w:t>
            </w:r>
            <w:r w:rsidRPr="00CF7DCB">
              <w:rPr>
                <w:sz w:val="15"/>
                <w:szCs w:val="15"/>
                <w:highlight w:val="yellow"/>
              </w:rPr>
              <w:t>Coach.</w:t>
            </w:r>
          </w:p>
          <w:p w14:paraId="130F8E1A" w14:textId="5100DA2D" w:rsidR="007319C5" w:rsidRPr="007319C5" w:rsidRDefault="007319C5" w:rsidP="00EA7A32">
            <w:pPr>
              <w:pStyle w:val="TableParagraph"/>
              <w:spacing w:line="317" w:lineRule="exact"/>
              <w:ind w:left="82" w:right="83"/>
              <w:jc w:val="center"/>
              <w:rPr>
                <w:sz w:val="20"/>
                <w:szCs w:val="20"/>
              </w:rPr>
            </w:pPr>
            <w:r w:rsidRPr="00CF7DCB">
              <w:rPr>
                <w:sz w:val="15"/>
                <w:szCs w:val="15"/>
                <w:highlight w:val="yellow"/>
              </w:rPr>
              <w:t xml:space="preserve">SOAR Club </w:t>
            </w:r>
            <w:r w:rsidR="00B936F4" w:rsidRPr="00CF7DCB">
              <w:rPr>
                <w:sz w:val="15"/>
                <w:szCs w:val="15"/>
                <w:highlight w:val="yellow"/>
              </w:rPr>
              <w:t>formation.</w:t>
            </w:r>
            <w:bookmarkStart w:id="0" w:name="_GoBack"/>
            <w:bookmarkEnd w:id="0"/>
          </w:p>
          <w:p w14:paraId="36997484" w14:textId="637CAC84" w:rsidR="00911DF1" w:rsidRDefault="00911DF1" w:rsidP="00EA7A32">
            <w:pPr>
              <w:pStyle w:val="TableParagraph"/>
              <w:spacing w:line="317" w:lineRule="exact"/>
              <w:ind w:left="82" w:right="83"/>
              <w:jc w:val="center"/>
              <w:rPr>
                <w:sz w:val="26"/>
              </w:rPr>
            </w:pPr>
          </w:p>
        </w:tc>
        <w:tc>
          <w:tcPr>
            <w:tcW w:w="3499" w:type="dxa"/>
          </w:tcPr>
          <w:p w14:paraId="36997485" w14:textId="77777777" w:rsidR="00911DF1" w:rsidRDefault="005F6502">
            <w:pPr>
              <w:pStyle w:val="TableParagraph"/>
              <w:spacing w:line="25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Standard IV A:</w:t>
            </w:r>
          </w:p>
          <w:p w14:paraId="36997486" w14:textId="77777777" w:rsidR="00911DF1" w:rsidRDefault="005F65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Decision-Making Roles and Processes</w:t>
            </w:r>
          </w:p>
        </w:tc>
      </w:tr>
      <w:tr w:rsidR="00911DF1" w14:paraId="36997491" w14:textId="77777777" w:rsidTr="007319C5">
        <w:trPr>
          <w:trHeight w:hRule="exact" w:val="2259"/>
        </w:trPr>
        <w:tc>
          <w:tcPr>
            <w:tcW w:w="4574" w:type="dxa"/>
          </w:tcPr>
          <w:p w14:paraId="36997488" w14:textId="77777777" w:rsidR="00911DF1" w:rsidRDefault="005F6502" w:rsidP="007319C5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Approval of Fund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Requests:</w:t>
            </w:r>
          </w:p>
          <w:p w14:paraId="36997489" w14:textId="77777777" w:rsidR="00911DF1" w:rsidRDefault="005F6502" w:rsidP="007319C5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rPr>
                <w:sz w:val="26"/>
              </w:rPr>
            </w:pPr>
            <w:r>
              <w:rPr>
                <w:sz w:val="26"/>
              </w:rPr>
              <w:t>Marketing</w:t>
            </w:r>
          </w:p>
          <w:p w14:paraId="3699748A" w14:textId="77777777" w:rsidR="00911DF1" w:rsidRDefault="005F6502" w:rsidP="007319C5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rPr>
                <w:sz w:val="26"/>
              </w:rPr>
            </w:pPr>
            <w:r>
              <w:rPr>
                <w:sz w:val="26"/>
              </w:rPr>
              <w:t>CDS’s and Written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Material</w:t>
            </w:r>
          </w:p>
          <w:p w14:paraId="5BBFAF7F" w14:textId="77777777" w:rsidR="007319C5" w:rsidRDefault="005F6502" w:rsidP="007319C5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rPr>
                <w:sz w:val="26"/>
              </w:rPr>
            </w:pPr>
            <w:r>
              <w:rPr>
                <w:sz w:val="26"/>
              </w:rPr>
              <w:t>Conferences</w:t>
            </w:r>
          </w:p>
          <w:p w14:paraId="39C23F84" w14:textId="49479F86" w:rsidR="007319C5" w:rsidRPr="007319C5" w:rsidRDefault="007319C5" w:rsidP="007319C5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rPr>
                <w:sz w:val="26"/>
              </w:rPr>
            </w:pPr>
            <w:r w:rsidRPr="007319C5">
              <w:rPr>
                <w:sz w:val="26"/>
              </w:rPr>
              <w:t>CCAPP</w:t>
            </w:r>
            <w:r w:rsidRPr="007319C5">
              <w:rPr>
                <w:spacing w:val="-8"/>
                <w:sz w:val="26"/>
              </w:rPr>
              <w:t xml:space="preserve"> </w:t>
            </w:r>
            <w:r w:rsidRPr="007319C5">
              <w:rPr>
                <w:sz w:val="26"/>
              </w:rPr>
              <w:t>Membership</w:t>
            </w:r>
          </w:p>
          <w:p w14:paraId="3699748B" w14:textId="6C0B74AE" w:rsidR="007319C5" w:rsidRDefault="007319C5" w:rsidP="007319C5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rPr>
                <w:sz w:val="26"/>
              </w:rPr>
            </w:pPr>
            <w:r>
              <w:rPr>
                <w:sz w:val="26"/>
              </w:rPr>
              <w:t>Computer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cameras</w:t>
            </w:r>
          </w:p>
        </w:tc>
        <w:tc>
          <w:tcPr>
            <w:tcW w:w="2070" w:type="dxa"/>
          </w:tcPr>
          <w:p w14:paraId="3699748C" w14:textId="77777777" w:rsidR="00911DF1" w:rsidRDefault="005F6502">
            <w:pPr>
              <w:pStyle w:val="TableParagraph"/>
              <w:spacing w:line="317" w:lineRule="exact"/>
              <w:ind w:left="259" w:right="259"/>
              <w:jc w:val="center"/>
              <w:rPr>
                <w:sz w:val="26"/>
              </w:rPr>
            </w:pPr>
            <w:r>
              <w:rPr>
                <w:sz w:val="26"/>
              </w:rPr>
              <w:t>Denae</w:t>
            </w:r>
          </w:p>
        </w:tc>
        <w:tc>
          <w:tcPr>
            <w:tcW w:w="1260" w:type="dxa"/>
          </w:tcPr>
          <w:p w14:paraId="3699748D" w14:textId="77777777" w:rsidR="00911DF1" w:rsidRDefault="005F6502">
            <w:pPr>
              <w:pStyle w:val="TableParagraph"/>
              <w:spacing w:line="317" w:lineRule="exact"/>
              <w:ind w:left="219" w:right="219"/>
              <w:jc w:val="center"/>
              <w:rPr>
                <w:sz w:val="26"/>
              </w:rPr>
            </w:pPr>
            <w:r>
              <w:rPr>
                <w:sz w:val="26"/>
              </w:rPr>
              <w:t>5 min</w:t>
            </w:r>
          </w:p>
        </w:tc>
        <w:tc>
          <w:tcPr>
            <w:tcW w:w="2123" w:type="dxa"/>
          </w:tcPr>
          <w:p w14:paraId="3699748E" w14:textId="432B9184" w:rsidR="00911DF1" w:rsidRDefault="005F6502" w:rsidP="007319C5">
            <w:pPr>
              <w:pStyle w:val="TableParagraph"/>
              <w:spacing w:line="317" w:lineRule="exact"/>
              <w:ind w:left="82" w:right="83"/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  <w:r w:rsidR="007319C5">
              <w:rPr>
                <w:sz w:val="26"/>
              </w:rPr>
              <w:t>pproved</w:t>
            </w:r>
          </w:p>
        </w:tc>
        <w:tc>
          <w:tcPr>
            <w:tcW w:w="3499" w:type="dxa"/>
          </w:tcPr>
          <w:p w14:paraId="3699748F" w14:textId="77777777" w:rsidR="00911DF1" w:rsidRDefault="005F6502">
            <w:pPr>
              <w:pStyle w:val="TableParagraph"/>
              <w:spacing w:line="25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Standard 1:</w:t>
            </w:r>
          </w:p>
          <w:p w14:paraId="7D14D9B0" w14:textId="77777777" w:rsidR="00911DF1" w:rsidRDefault="005F6502">
            <w:pPr>
              <w:pStyle w:val="TableParagraph"/>
              <w:ind w:right="858"/>
              <w:rPr>
                <w:sz w:val="21"/>
              </w:rPr>
            </w:pPr>
            <w:r>
              <w:rPr>
                <w:b/>
                <w:sz w:val="21"/>
              </w:rPr>
              <w:t>Mission, Academic Quality &amp; Institutional Effectiveness Institutional Objective 2.2</w:t>
            </w:r>
            <w:r>
              <w:rPr>
                <w:sz w:val="21"/>
              </w:rPr>
              <w:t>:</w:t>
            </w:r>
          </w:p>
          <w:p w14:paraId="7550F98F" w14:textId="77777777" w:rsidR="007319C5" w:rsidRDefault="007319C5">
            <w:pPr>
              <w:pStyle w:val="TableParagraph"/>
              <w:ind w:right="858"/>
              <w:rPr>
                <w:sz w:val="21"/>
              </w:rPr>
            </w:pPr>
          </w:p>
          <w:p w14:paraId="36997490" w14:textId="3C9F145E" w:rsidR="007319C5" w:rsidRDefault="007319C5">
            <w:pPr>
              <w:pStyle w:val="TableParagraph"/>
              <w:ind w:right="858"/>
              <w:rPr>
                <w:sz w:val="21"/>
              </w:rPr>
            </w:pPr>
            <w:r>
              <w:rPr>
                <w:sz w:val="21"/>
              </w:rPr>
              <w:t>Increase the local high school capture rate by 2% annually.</w:t>
            </w:r>
          </w:p>
        </w:tc>
      </w:tr>
    </w:tbl>
    <w:p w14:paraId="36997492" w14:textId="77777777" w:rsidR="00911DF1" w:rsidRDefault="00911DF1">
      <w:pPr>
        <w:rPr>
          <w:sz w:val="21"/>
        </w:rPr>
        <w:sectPr w:rsidR="00911DF1">
          <w:type w:val="continuous"/>
          <w:pgSz w:w="15840" w:h="12240" w:orient="landscape"/>
          <w:pgMar w:top="1000" w:right="1040" w:bottom="280" w:left="1040" w:header="720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2"/>
        <w:gridCol w:w="2006"/>
        <w:gridCol w:w="1217"/>
        <w:gridCol w:w="1478"/>
        <w:gridCol w:w="3499"/>
      </w:tblGrid>
      <w:tr w:rsidR="00911DF1" w14:paraId="369974A2" w14:textId="77777777" w:rsidTr="007319C5">
        <w:trPr>
          <w:trHeight w:hRule="exact" w:val="3343"/>
        </w:trPr>
        <w:tc>
          <w:tcPr>
            <w:tcW w:w="5522" w:type="dxa"/>
          </w:tcPr>
          <w:p w14:paraId="3699749A" w14:textId="77777777" w:rsidR="00911DF1" w:rsidRDefault="005F650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lastRenderedPageBreak/>
              <w:t>5.  Core Indicators</w:t>
            </w:r>
          </w:p>
        </w:tc>
        <w:tc>
          <w:tcPr>
            <w:tcW w:w="2006" w:type="dxa"/>
          </w:tcPr>
          <w:p w14:paraId="3699749B" w14:textId="77777777" w:rsidR="00911DF1" w:rsidRDefault="005F6502">
            <w:pPr>
              <w:pStyle w:val="TableParagraph"/>
              <w:spacing w:before="2"/>
              <w:ind w:left="259" w:right="261"/>
              <w:jc w:val="center"/>
              <w:rPr>
                <w:sz w:val="26"/>
              </w:rPr>
            </w:pPr>
            <w:r>
              <w:rPr>
                <w:sz w:val="26"/>
              </w:rPr>
              <w:t>Bailey</w:t>
            </w:r>
          </w:p>
        </w:tc>
        <w:tc>
          <w:tcPr>
            <w:tcW w:w="1217" w:type="dxa"/>
          </w:tcPr>
          <w:p w14:paraId="3699749C" w14:textId="77777777" w:rsidR="00911DF1" w:rsidRDefault="005F6502">
            <w:pPr>
              <w:pStyle w:val="TableParagraph"/>
              <w:spacing w:before="2"/>
              <w:ind w:left="219" w:right="219"/>
              <w:jc w:val="center"/>
              <w:rPr>
                <w:sz w:val="26"/>
              </w:rPr>
            </w:pPr>
            <w:r>
              <w:rPr>
                <w:sz w:val="26"/>
              </w:rPr>
              <w:t>5 min</w:t>
            </w:r>
          </w:p>
        </w:tc>
        <w:tc>
          <w:tcPr>
            <w:tcW w:w="1478" w:type="dxa"/>
          </w:tcPr>
          <w:p w14:paraId="3699749D" w14:textId="1EE41CBC" w:rsidR="00911DF1" w:rsidRDefault="007319C5" w:rsidP="007319C5">
            <w:pPr>
              <w:pStyle w:val="TableParagraph"/>
              <w:spacing w:before="2"/>
              <w:ind w:left="82" w:right="83"/>
              <w:jc w:val="center"/>
              <w:rPr>
                <w:sz w:val="26"/>
              </w:rPr>
            </w:pPr>
            <w:r>
              <w:rPr>
                <w:sz w:val="26"/>
              </w:rPr>
              <w:t>On track to meet goals</w:t>
            </w:r>
          </w:p>
        </w:tc>
        <w:tc>
          <w:tcPr>
            <w:tcW w:w="3499" w:type="dxa"/>
          </w:tcPr>
          <w:p w14:paraId="3699749E" w14:textId="77777777" w:rsidR="00911DF1" w:rsidRDefault="005F6502">
            <w:pPr>
              <w:pStyle w:val="TableParagraph"/>
              <w:ind w:right="307"/>
              <w:rPr>
                <w:sz w:val="21"/>
              </w:rPr>
            </w:pPr>
            <w:r>
              <w:rPr>
                <w:b/>
                <w:sz w:val="21"/>
              </w:rPr>
              <w:t>Institutional Objective 1.1</w:t>
            </w:r>
            <w:r>
              <w:rPr>
                <w:sz w:val="21"/>
              </w:rPr>
              <w:t>: Increase the percentage of transfer- directed students who are transfer prepared by 2%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annually.</w:t>
            </w:r>
          </w:p>
          <w:p w14:paraId="3699749F" w14:textId="77777777" w:rsidR="00911DF1" w:rsidRDefault="005F6502">
            <w:pPr>
              <w:pStyle w:val="TableParagraph"/>
              <w:spacing w:before="1" w:line="25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Institutional Objective 1.2:</w:t>
            </w:r>
          </w:p>
          <w:p w14:paraId="369974A0" w14:textId="77777777" w:rsidR="00911DF1" w:rsidRDefault="005F6502">
            <w:pPr>
              <w:pStyle w:val="TableParagraph"/>
              <w:ind w:right="142"/>
              <w:rPr>
                <w:sz w:val="21"/>
              </w:rPr>
            </w:pPr>
            <w:r>
              <w:rPr>
                <w:sz w:val="21"/>
              </w:rPr>
              <w:t>Increase the percentage of degree- or certificate- directed students who complete degrees or certificates by 2% annually.</w:t>
            </w:r>
          </w:p>
          <w:p w14:paraId="369974A1" w14:textId="77777777" w:rsidR="00911DF1" w:rsidRDefault="005F6502">
            <w:pPr>
              <w:pStyle w:val="TableParagraph"/>
              <w:spacing w:before="1"/>
              <w:ind w:right="435"/>
              <w:rPr>
                <w:sz w:val="21"/>
              </w:rPr>
            </w:pPr>
            <w:r>
              <w:rPr>
                <w:b/>
                <w:sz w:val="21"/>
              </w:rPr>
              <w:t>Institutional Objective 1.3</w:t>
            </w:r>
            <w:r>
              <w:rPr>
                <w:sz w:val="21"/>
              </w:rPr>
              <w:t>: Increase successful completions in distance education courses by 2% annually.</w:t>
            </w:r>
          </w:p>
        </w:tc>
      </w:tr>
      <w:tr w:rsidR="00911DF1" w14:paraId="369974B1" w14:textId="77777777" w:rsidTr="007319C5">
        <w:trPr>
          <w:trHeight w:hRule="exact" w:val="3542"/>
        </w:trPr>
        <w:tc>
          <w:tcPr>
            <w:tcW w:w="5522" w:type="dxa"/>
          </w:tcPr>
          <w:p w14:paraId="369974A3" w14:textId="77777777" w:rsidR="00911DF1" w:rsidRDefault="005F650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317" w:lineRule="exact"/>
              <w:ind w:hanging="254"/>
              <w:rPr>
                <w:sz w:val="26"/>
              </w:rPr>
            </w:pPr>
            <w:r>
              <w:rPr>
                <w:sz w:val="26"/>
              </w:rPr>
              <w:t>Advisory Topics for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Discussion:</w:t>
            </w:r>
          </w:p>
          <w:p w14:paraId="369974A4" w14:textId="77777777" w:rsidR="00911DF1" w:rsidRDefault="00911DF1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369974A5" w14:textId="388E4317" w:rsidR="00911DF1" w:rsidRDefault="005F6502" w:rsidP="005F650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Do you have an internship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program?</w:t>
            </w:r>
          </w:p>
          <w:p w14:paraId="369974A6" w14:textId="77777777" w:rsidR="00911DF1" w:rsidRDefault="00911DF1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14:paraId="369974A7" w14:textId="56AF3AD8" w:rsidR="00911DF1" w:rsidRDefault="005F6502" w:rsidP="005F650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right="435"/>
              <w:rPr>
                <w:sz w:val="26"/>
              </w:rPr>
            </w:pPr>
            <w:r>
              <w:rPr>
                <w:sz w:val="26"/>
              </w:rPr>
              <w:t>Are there major deficits (knowledge, soft skills) you see in employees that we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could address in our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courses?</w:t>
            </w:r>
          </w:p>
          <w:p w14:paraId="369974A8" w14:textId="77777777" w:rsidR="00911DF1" w:rsidRDefault="00911DF1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369974A9" w14:textId="1F516D96" w:rsidR="00911DF1" w:rsidRDefault="005F6502" w:rsidP="005F650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right="118"/>
              <w:rPr>
                <w:sz w:val="26"/>
              </w:rPr>
            </w:pPr>
            <w:r>
              <w:rPr>
                <w:sz w:val="26"/>
              </w:rPr>
              <w:t>Over the next few years what is the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prospect of your program hiring new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employees?</w:t>
            </w:r>
          </w:p>
        </w:tc>
        <w:tc>
          <w:tcPr>
            <w:tcW w:w="2006" w:type="dxa"/>
          </w:tcPr>
          <w:p w14:paraId="369974AA" w14:textId="77777777" w:rsidR="00911DF1" w:rsidRDefault="005F6502">
            <w:pPr>
              <w:pStyle w:val="TableParagraph"/>
              <w:ind w:left="487" w:firstLine="55"/>
              <w:rPr>
                <w:sz w:val="26"/>
              </w:rPr>
            </w:pPr>
            <w:r>
              <w:rPr>
                <w:sz w:val="26"/>
              </w:rPr>
              <w:t xml:space="preserve">Advisory </w:t>
            </w:r>
            <w:r>
              <w:rPr>
                <w:w w:val="95"/>
                <w:sz w:val="26"/>
              </w:rPr>
              <w:t>Members</w:t>
            </w:r>
          </w:p>
        </w:tc>
        <w:tc>
          <w:tcPr>
            <w:tcW w:w="1217" w:type="dxa"/>
          </w:tcPr>
          <w:p w14:paraId="369974AB" w14:textId="37023838" w:rsidR="00911DF1" w:rsidRDefault="005F6502" w:rsidP="005F6502">
            <w:pPr>
              <w:pStyle w:val="TableParagraph"/>
              <w:numPr>
                <w:ilvl w:val="0"/>
                <w:numId w:val="5"/>
              </w:numPr>
              <w:spacing w:line="317" w:lineRule="exact"/>
              <w:ind w:right="219"/>
              <w:jc w:val="center"/>
              <w:rPr>
                <w:sz w:val="26"/>
              </w:rPr>
            </w:pPr>
            <w:r>
              <w:rPr>
                <w:sz w:val="26"/>
              </w:rPr>
              <w:t>in</w:t>
            </w:r>
          </w:p>
        </w:tc>
        <w:tc>
          <w:tcPr>
            <w:tcW w:w="1478" w:type="dxa"/>
          </w:tcPr>
          <w:p w14:paraId="3D2BE76B" w14:textId="77777777" w:rsidR="005F6502" w:rsidRDefault="005F6502" w:rsidP="005F6502">
            <w:pPr>
              <w:pStyle w:val="TableParagraph"/>
              <w:spacing w:line="317" w:lineRule="exact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319C5" w:rsidRPr="005F6502">
              <w:rPr>
                <w:sz w:val="20"/>
                <w:szCs w:val="20"/>
              </w:rPr>
              <w:t>Aspire, CASA open to accepting our interns</w:t>
            </w:r>
          </w:p>
          <w:p w14:paraId="6D04FE32" w14:textId="5DFE4B16" w:rsidR="005F6502" w:rsidRDefault="005F6502" w:rsidP="005F6502">
            <w:pPr>
              <w:pStyle w:val="TableParagraph"/>
              <w:spacing w:line="317" w:lineRule="exact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Request to embed into HDHS279 </w:t>
            </w:r>
            <w:proofErr w:type="spellStart"/>
            <w:r>
              <w:rPr>
                <w:sz w:val="20"/>
                <w:szCs w:val="20"/>
              </w:rPr>
              <w:t>curric</w:t>
            </w:r>
            <w:proofErr w:type="spellEnd"/>
            <w:r>
              <w:rPr>
                <w:sz w:val="20"/>
                <w:szCs w:val="20"/>
              </w:rPr>
              <w:t xml:space="preserve"> ASAM/levels of care </w:t>
            </w:r>
          </w:p>
          <w:p w14:paraId="369974AC" w14:textId="360A7109" w:rsidR="00911DF1" w:rsidRPr="005F6502" w:rsidRDefault="005F6502" w:rsidP="005F6502">
            <w:pPr>
              <w:pStyle w:val="TableParagraph"/>
              <w:spacing w:line="317" w:lineRule="exact"/>
              <w:ind w:left="0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Hiring rate is steady</w:t>
            </w:r>
          </w:p>
        </w:tc>
        <w:tc>
          <w:tcPr>
            <w:tcW w:w="3499" w:type="dxa"/>
          </w:tcPr>
          <w:p w14:paraId="369974AD" w14:textId="77777777" w:rsidR="00911DF1" w:rsidRDefault="005F6502">
            <w:pPr>
              <w:pStyle w:val="TableParagraph"/>
              <w:ind w:right="189"/>
              <w:rPr>
                <w:sz w:val="21"/>
              </w:rPr>
            </w:pPr>
            <w:r>
              <w:rPr>
                <w:b/>
                <w:sz w:val="21"/>
              </w:rPr>
              <w:t xml:space="preserve">Institutional Objective 5.1: </w:t>
            </w:r>
            <w:r>
              <w:rPr>
                <w:sz w:val="21"/>
              </w:rPr>
              <w:t>Strengthen the partnership with local K-12 instructional administrators and faculty to improve incoming high school student success.</w:t>
            </w:r>
          </w:p>
          <w:p w14:paraId="369974AE" w14:textId="77777777" w:rsidR="00911DF1" w:rsidRDefault="005F6502">
            <w:pPr>
              <w:pStyle w:val="TableParagraph"/>
              <w:spacing w:before="1"/>
              <w:ind w:right="125"/>
              <w:rPr>
                <w:sz w:val="21"/>
              </w:rPr>
            </w:pPr>
            <w:r>
              <w:rPr>
                <w:b/>
                <w:sz w:val="21"/>
              </w:rPr>
              <w:t xml:space="preserve">Institutional Objective 5.2: </w:t>
            </w:r>
            <w:r>
              <w:rPr>
                <w:sz w:val="21"/>
              </w:rPr>
              <w:t>Strengthen partnerships with regional universities to improve student transfer rates.</w:t>
            </w:r>
          </w:p>
          <w:p w14:paraId="369974AF" w14:textId="77777777" w:rsidR="00911DF1" w:rsidRDefault="005F6502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Standard IV A:</w:t>
            </w:r>
          </w:p>
          <w:p w14:paraId="369974B0" w14:textId="77777777" w:rsidR="00911DF1" w:rsidRDefault="005F65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Decision-Making Roles and Processes</w:t>
            </w:r>
          </w:p>
        </w:tc>
      </w:tr>
      <w:tr w:rsidR="00911DF1" w14:paraId="369974B7" w14:textId="77777777" w:rsidTr="007319C5">
        <w:trPr>
          <w:trHeight w:hRule="exact" w:val="2304"/>
        </w:trPr>
        <w:tc>
          <w:tcPr>
            <w:tcW w:w="5522" w:type="dxa"/>
          </w:tcPr>
          <w:p w14:paraId="369974B2" w14:textId="77777777" w:rsidR="00911DF1" w:rsidRDefault="005F6502">
            <w:pPr>
              <w:pStyle w:val="TableParagraph"/>
              <w:ind w:right="15"/>
              <w:rPr>
                <w:sz w:val="26"/>
              </w:rPr>
            </w:pPr>
            <w:r>
              <w:rPr>
                <w:sz w:val="26"/>
              </w:rPr>
              <w:t>7. Community Updates – Please limit to 3 minutes</w:t>
            </w:r>
          </w:p>
        </w:tc>
        <w:tc>
          <w:tcPr>
            <w:tcW w:w="2006" w:type="dxa"/>
          </w:tcPr>
          <w:p w14:paraId="369974B3" w14:textId="77777777" w:rsidR="00911DF1" w:rsidRDefault="005F6502">
            <w:pPr>
              <w:pStyle w:val="TableParagraph"/>
              <w:ind w:left="487" w:firstLine="55"/>
              <w:rPr>
                <w:sz w:val="26"/>
              </w:rPr>
            </w:pPr>
            <w:r>
              <w:rPr>
                <w:sz w:val="26"/>
              </w:rPr>
              <w:t xml:space="preserve">Advisory </w:t>
            </w:r>
            <w:r>
              <w:rPr>
                <w:w w:val="95"/>
                <w:sz w:val="26"/>
              </w:rPr>
              <w:t>Members</w:t>
            </w:r>
          </w:p>
        </w:tc>
        <w:tc>
          <w:tcPr>
            <w:tcW w:w="1217" w:type="dxa"/>
          </w:tcPr>
          <w:p w14:paraId="369974B4" w14:textId="77777777" w:rsidR="00911DF1" w:rsidRDefault="00911DF1"/>
        </w:tc>
        <w:tc>
          <w:tcPr>
            <w:tcW w:w="1478" w:type="dxa"/>
          </w:tcPr>
          <w:p w14:paraId="369974B5" w14:textId="6517BD0B" w:rsidR="00911DF1" w:rsidRDefault="007319C5">
            <w:r>
              <w:t xml:space="preserve"> CASA in </w:t>
            </w:r>
            <w:proofErr w:type="spellStart"/>
            <w:r>
              <w:t>collab</w:t>
            </w:r>
            <w:proofErr w:type="spellEnd"/>
            <w:r>
              <w:t xml:space="preserve"> with Community Program to create training class</w:t>
            </w:r>
          </w:p>
        </w:tc>
        <w:tc>
          <w:tcPr>
            <w:tcW w:w="3499" w:type="dxa"/>
          </w:tcPr>
          <w:p w14:paraId="369974B6" w14:textId="77777777" w:rsidR="00911DF1" w:rsidRDefault="005F6502">
            <w:pPr>
              <w:pStyle w:val="TableParagraph"/>
              <w:ind w:right="125"/>
              <w:rPr>
                <w:sz w:val="21"/>
              </w:rPr>
            </w:pPr>
            <w:r>
              <w:rPr>
                <w:b/>
                <w:sz w:val="21"/>
              </w:rPr>
              <w:t>Institutional Objective 5.2</w:t>
            </w:r>
            <w:r>
              <w:rPr>
                <w:sz w:val="21"/>
              </w:rPr>
              <w:t>: Strengthen partnerships with regional universities to improve student transfer rates.</w:t>
            </w:r>
          </w:p>
        </w:tc>
      </w:tr>
      <w:tr w:rsidR="00911DF1" w14:paraId="369974BD" w14:textId="77777777" w:rsidTr="007319C5">
        <w:trPr>
          <w:trHeight w:hRule="exact" w:val="326"/>
        </w:trPr>
        <w:tc>
          <w:tcPr>
            <w:tcW w:w="5522" w:type="dxa"/>
          </w:tcPr>
          <w:p w14:paraId="369974B8" w14:textId="77777777" w:rsidR="00911DF1" w:rsidRDefault="005F6502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8. Next Meeting</w:t>
            </w:r>
          </w:p>
        </w:tc>
        <w:tc>
          <w:tcPr>
            <w:tcW w:w="2006" w:type="dxa"/>
          </w:tcPr>
          <w:p w14:paraId="369974B9" w14:textId="77777777" w:rsidR="00911DF1" w:rsidRDefault="005F6502">
            <w:pPr>
              <w:pStyle w:val="TableParagraph"/>
              <w:spacing w:line="317" w:lineRule="exact"/>
              <w:ind w:left="259" w:right="259"/>
              <w:jc w:val="center"/>
              <w:rPr>
                <w:sz w:val="26"/>
              </w:rPr>
            </w:pPr>
            <w:r>
              <w:rPr>
                <w:sz w:val="26"/>
              </w:rPr>
              <w:t>Denae</w:t>
            </w:r>
          </w:p>
        </w:tc>
        <w:tc>
          <w:tcPr>
            <w:tcW w:w="1217" w:type="dxa"/>
          </w:tcPr>
          <w:p w14:paraId="369974BA" w14:textId="77777777" w:rsidR="00911DF1" w:rsidRDefault="00911DF1"/>
        </w:tc>
        <w:tc>
          <w:tcPr>
            <w:tcW w:w="1478" w:type="dxa"/>
          </w:tcPr>
          <w:p w14:paraId="369974BB" w14:textId="2611EE9E" w:rsidR="00911DF1" w:rsidRDefault="007319C5">
            <w:pPr>
              <w:pStyle w:val="TableParagraph"/>
              <w:spacing w:line="317" w:lineRule="exact"/>
              <w:ind w:left="82" w:right="83"/>
              <w:jc w:val="center"/>
              <w:rPr>
                <w:sz w:val="26"/>
              </w:rPr>
            </w:pPr>
            <w:r>
              <w:rPr>
                <w:sz w:val="26"/>
              </w:rPr>
              <w:t>TBD</w:t>
            </w:r>
          </w:p>
        </w:tc>
        <w:tc>
          <w:tcPr>
            <w:tcW w:w="3499" w:type="dxa"/>
          </w:tcPr>
          <w:p w14:paraId="369974BC" w14:textId="77777777" w:rsidR="00911DF1" w:rsidRDefault="00911DF1"/>
        </w:tc>
      </w:tr>
    </w:tbl>
    <w:p w14:paraId="369974C0" w14:textId="77777777" w:rsidR="00121CCE" w:rsidRDefault="00121CCE"/>
    <w:sectPr w:rsidR="00121CCE">
      <w:pgSz w:w="15840" w:h="12240" w:orient="landscape"/>
      <w:pgMar w:top="10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1FDF"/>
    <w:multiLevelType w:val="hybridMultilevel"/>
    <w:tmpl w:val="D0C49ECA"/>
    <w:lvl w:ilvl="0" w:tplc="3F6C8398">
      <w:start w:val="4"/>
      <w:numFmt w:val="decimal"/>
      <w:lvlText w:val="%1."/>
      <w:lvlJc w:val="left"/>
      <w:pPr>
        <w:ind w:left="475" w:hanging="372"/>
        <w:jc w:val="left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E3E0A9C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A7FAD3A0">
      <w:numFmt w:val="bullet"/>
      <w:lvlText w:val="•"/>
      <w:lvlJc w:val="left"/>
      <w:pPr>
        <w:ind w:left="1319" w:hanging="361"/>
      </w:pPr>
      <w:rPr>
        <w:rFonts w:hint="default"/>
      </w:rPr>
    </w:lvl>
    <w:lvl w:ilvl="3" w:tplc="46C8DB8C">
      <w:numFmt w:val="bullet"/>
      <w:lvlText w:val="•"/>
      <w:lvlJc w:val="left"/>
      <w:pPr>
        <w:ind w:left="1819" w:hanging="361"/>
      </w:pPr>
      <w:rPr>
        <w:rFonts w:hint="default"/>
      </w:rPr>
    </w:lvl>
    <w:lvl w:ilvl="4" w:tplc="09DA731A">
      <w:numFmt w:val="bullet"/>
      <w:lvlText w:val="•"/>
      <w:lvlJc w:val="left"/>
      <w:pPr>
        <w:ind w:left="2318" w:hanging="361"/>
      </w:pPr>
      <w:rPr>
        <w:rFonts w:hint="default"/>
      </w:rPr>
    </w:lvl>
    <w:lvl w:ilvl="5" w:tplc="4F9C686A">
      <w:numFmt w:val="bullet"/>
      <w:lvlText w:val="•"/>
      <w:lvlJc w:val="left"/>
      <w:pPr>
        <w:ind w:left="2818" w:hanging="361"/>
      </w:pPr>
      <w:rPr>
        <w:rFonts w:hint="default"/>
      </w:rPr>
    </w:lvl>
    <w:lvl w:ilvl="6" w:tplc="39222B2E">
      <w:numFmt w:val="bullet"/>
      <w:lvlText w:val="•"/>
      <w:lvlJc w:val="left"/>
      <w:pPr>
        <w:ind w:left="3317" w:hanging="361"/>
      </w:pPr>
      <w:rPr>
        <w:rFonts w:hint="default"/>
      </w:rPr>
    </w:lvl>
    <w:lvl w:ilvl="7" w:tplc="D3FC0748">
      <w:numFmt w:val="bullet"/>
      <w:lvlText w:val="•"/>
      <w:lvlJc w:val="left"/>
      <w:pPr>
        <w:ind w:left="3817" w:hanging="361"/>
      </w:pPr>
      <w:rPr>
        <w:rFonts w:hint="default"/>
      </w:rPr>
    </w:lvl>
    <w:lvl w:ilvl="8" w:tplc="CC0EDE9E">
      <w:numFmt w:val="bullet"/>
      <w:lvlText w:val="•"/>
      <w:lvlJc w:val="left"/>
      <w:pPr>
        <w:ind w:left="4316" w:hanging="361"/>
      </w:pPr>
      <w:rPr>
        <w:rFonts w:hint="default"/>
      </w:rPr>
    </w:lvl>
  </w:abstractNum>
  <w:abstractNum w:abstractNumId="1" w15:restartNumberingAfterBreak="0">
    <w:nsid w:val="33895D76"/>
    <w:multiLevelType w:val="hybridMultilevel"/>
    <w:tmpl w:val="43381532"/>
    <w:lvl w:ilvl="0" w:tplc="CD08537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3811231D"/>
    <w:multiLevelType w:val="hybridMultilevel"/>
    <w:tmpl w:val="8F2E3AFE"/>
    <w:lvl w:ilvl="0" w:tplc="8E8E4A64">
      <w:start w:val="6"/>
      <w:numFmt w:val="decimal"/>
      <w:lvlText w:val="%1."/>
      <w:lvlJc w:val="left"/>
      <w:pPr>
        <w:ind w:left="357" w:hanging="255"/>
        <w:jc w:val="left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5F968088">
      <w:numFmt w:val="bullet"/>
      <w:lvlText w:val=""/>
      <w:lvlJc w:val="left"/>
      <w:pPr>
        <w:ind w:left="462" w:hanging="180"/>
      </w:pPr>
      <w:rPr>
        <w:rFonts w:ascii="Symbol" w:eastAsia="Symbol" w:hAnsi="Symbol" w:cs="Symbol" w:hint="default"/>
        <w:w w:val="99"/>
        <w:sz w:val="26"/>
        <w:szCs w:val="26"/>
      </w:rPr>
    </w:lvl>
    <w:lvl w:ilvl="2" w:tplc="5F048498">
      <w:numFmt w:val="bullet"/>
      <w:lvlText w:val="•"/>
      <w:lvlJc w:val="left"/>
      <w:pPr>
        <w:ind w:left="999" w:hanging="180"/>
      </w:pPr>
      <w:rPr>
        <w:rFonts w:hint="default"/>
      </w:rPr>
    </w:lvl>
    <w:lvl w:ilvl="3" w:tplc="571EB57A">
      <w:numFmt w:val="bullet"/>
      <w:lvlText w:val="•"/>
      <w:lvlJc w:val="left"/>
      <w:pPr>
        <w:ind w:left="1539" w:hanging="180"/>
      </w:pPr>
      <w:rPr>
        <w:rFonts w:hint="default"/>
      </w:rPr>
    </w:lvl>
    <w:lvl w:ilvl="4" w:tplc="9E3E4890">
      <w:numFmt w:val="bullet"/>
      <w:lvlText w:val="•"/>
      <w:lvlJc w:val="left"/>
      <w:pPr>
        <w:ind w:left="2078" w:hanging="180"/>
      </w:pPr>
      <w:rPr>
        <w:rFonts w:hint="default"/>
      </w:rPr>
    </w:lvl>
    <w:lvl w:ilvl="5" w:tplc="0F8827B4">
      <w:numFmt w:val="bullet"/>
      <w:lvlText w:val="•"/>
      <w:lvlJc w:val="left"/>
      <w:pPr>
        <w:ind w:left="2618" w:hanging="180"/>
      </w:pPr>
      <w:rPr>
        <w:rFonts w:hint="default"/>
      </w:rPr>
    </w:lvl>
    <w:lvl w:ilvl="6" w:tplc="713CA524">
      <w:numFmt w:val="bullet"/>
      <w:lvlText w:val="•"/>
      <w:lvlJc w:val="left"/>
      <w:pPr>
        <w:ind w:left="3157" w:hanging="180"/>
      </w:pPr>
      <w:rPr>
        <w:rFonts w:hint="default"/>
      </w:rPr>
    </w:lvl>
    <w:lvl w:ilvl="7" w:tplc="CE308134">
      <w:numFmt w:val="bullet"/>
      <w:lvlText w:val="•"/>
      <w:lvlJc w:val="left"/>
      <w:pPr>
        <w:ind w:left="3697" w:hanging="180"/>
      </w:pPr>
      <w:rPr>
        <w:rFonts w:hint="default"/>
      </w:rPr>
    </w:lvl>
    <w:lvl w:ilvl="8" w:tplc="19EE0288">
      <w:numFmt w:val="bullet"/>
      <w:lvlText w:val="•"/>
      <w:lvlJc w:val="left"/>
      <w:pPr>
        <w:ind w:left="4236" w:hanging="180"/>
      </w:pPr>
      <w:rPr>
        <w:rFonts w:hint="default"/>
      </w:rPr>
    </w:lvl>
  </w:abstractNum>
  <w:abstractNum w:abstractNumId="3" w15:restartNumberingAfterBreak="0">
    <w:nsid w:val="44B046C1"/>
    <w:multiLevelType w:val="hybridMultilevel"/>
    <w:tmpl w:val="65666E1A"/>
    <w:lvl w:ilvl="0" w:tplc="C23C14B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49BD2B59"/>
    <w:multiLevelType w:val="hybridMultilevel"/>
    <w:tmpl w:val="64ACAAA4"/>
    <w:lvl w:ilvl="0" w:tplc="D74AED6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45FE920A">
      <w:numFmt w:val="bullet"/>
      <w:lvlText w:val="•"/>
      <w:lvlJc w:val="left"/>
      <w:pPr>
        <w:ind w:left="1269" w:hanging="360"/>
      </w:pPr>
      <w:rPr>
        <w:rFonts w:hint="default"/>
      </w:rPr>
    </w:lvl>
    <w:lvl w:ilvl="2" w:tplc="ECB219B4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872C2D88">
      <w:numFmt w:val="bullet"/>
      <w:lvlText w:val="•"/>
      <w:lvlJc w:val="left"/>
      <w:pPr>
        <w:ind w:left="2168" w:hanging="360"/>
      </w:pPr>
      <w:rPr>
        <w:rFonts w:hint="default"/>
      </w:rPr>
    </w:lvl>
    <w:lvl w:ilvl="4" w:tplc="445E3F00">
      <w:numFmt w:val="bullet"/>
      <w:lvlText w:val="•"/>
      <w:lvlJc w:val="left"/>
      <w:pPr>
        <w:ind w:left="2618" w:hanging="360"/>
      </w:pPr>
      <w:rPr>
        <w:rFonts w:hint="default"/>
      </w:rPr>
    </w:lvl>
    <w:lvl w:ilvl="5" w:tplc="5BA675AE">
      <w:numFmt w:val="bullet"/>
      <w:lvlText w:val="•"/>
      <w:lvlJc w:val="left"/>
      <w:pPr>
        <w:ind w:left="3068" w:hanging="360"/>
      </w:pPr>
      <w:rPr>
        <w:rFonts w:hint="default"/>
      </w:rPr>
    </w:lvl>
    <w:lvl w:ilvl="6" w:tplc="1940EACE"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610A42D2">
      <w:numFmt w:val="bullet"/>
      <w:lvlText w:val="•"/>
      <w:lvlJc w:val="left"/>
      <w:pPr>
        <w:ind w:left="3967" w:hanging="360"/>
      </w:pPr>
      <w:rPr>
        <w:rFonts w:hint="default"/>
      </w:rPr>
    </w:lvl>
    <w:lvl w:ilvl="8" w:tplc="CE701462">
      <w:numFmt w:val="bullet"/>
      <w:lvlText w:val="•"/>
      <w:lvlJc w:val="left"/>
      <w:pPr>
        <w:ind w:left="4416" w:hanging="360"/>
      </w:pPr>
      <w:rPr>
        <w:rFonts w:hint="default"/>
      </w:rPr>
    </w:lvl>
  </w:abstractNum>
  <w:abstractNum w:abstractNumId="5" w15:restartNumberingAfterBreak="0">
    <w:nsid w:val="5CE57B66"/>
    <w:multiLevelType w:val="hybridMultilevel"/>
    <w:tmpl w:val="9BFC9152"/>
    <w:lvl w:ilvl="0" w:tplc="20629D9A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8210446"/>
    <w:multiLevelType w:val="hybridMultilevel"/>
    <w:tmpl w:val="49ACAA5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6B323451"/>
    <w:multiLevelType w:val="hybridMultilevel"/>
    <w:tmpl w:val="C8169F4A"/>
    <w:lvl w:ilvl="0" w:tplc="8C229990">
      <w:start w:val="30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F1"/>
    <w:rsid w:val="0009026C"/>
    <w:rsid w:val="00121CCE"/>
    <w:rsid w:val="00557004"/>
    <w:rsid w:val="005F6502"/>
    <w:rsid w:val="0066658A"/>
    <w:rsid w:val="007319C5"/>
    <w:rsid w:val="00911DF1"/>
    <w:rsid w:val="009B7B66"/>
    <w:rsid w:val="00B936F4"/>
    <w:rsid w:val="00CF7DCB"/>
    <w:rsid w:val="00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745D"/>
  <w15:docId w15:val="{2D2CF0AD-BBBA-44D2-882A-4494A48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vschemme</dc:creator>
  <cp:lastModifiedBy>Peppe Rose</cp:lastModifiedBy>
  <cp:revision>3</cp:revision>
  <dcterms:created xsi:type="dcterms:W3CDTF">2019-02-13T23:10:00Z</dcterms:created>
  <dcterms:modified xsi:type="dcterms:W3CDTF">2019-02-13T23:10:00Z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2018-11-19T00:00:00Z</vt:filetime>
  </property>
</Properties>
</file>